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media/image2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color w:themeColor="accent1" w:themeShade="bf" w:val="2E74B5"/>
          <w:sz w:val="24"/>
          <w:szCs w:val="24"/>
          <w:u w:val="single"/>
          <w:lang w:val="gl-ES"/>
        </w:rPr>
      </w:pPr>
      <w:r>
        <w:rPr>
          <w:b/>
          <w:bCs/>
          <w:color w:themeColor="accent1" w:themeShade="bf" w:val="2E74B5"/>
          <w:sz w:val="24"/>
          <w:szCs w:val="24"/>
          <w:u w:val="single"/>
          <w:lang w:val="gl-ES"/>
        </w:rPr>
      </w:r>
    </w:p>
    <w:p>
      <w:pPr>
        <w:pStyle w:val="Normal"/>
        <w:jc w:val="center"/>
        <w:rPr>
          <w:b/>
          <w:bCs/>
          <w:color w:themeColor="accent1" w:themeShade="bf" w:val="2E74B5"/>
          <w:sz w:val="24"/>
          <w:szCs w:val="24"/>
          <w:u w:val="single"/>
          <w:lang w:val="gl-ES"/>
        </w:rPr>
      </w:pPr>
      <w:r>
        <w:rPr>
          <w:b/>
          <w:bCs/>
          <w:color w:themeColor="accent1" w:themeShade="bf" w:val="2E74B5"/>
          <w:sz w:val="24"/>
          <w:szCs w:val="24"/>
          <w:u w:val="single"/>
          <w:lang w:val="gl-ES"/>
        </w:rPr>
        <w:t>BIBLIOGRAFÍA</w:t>
      </w:r>
    </w:p>
    <w:p>
      <w:pPr>
        <w:pStyle w:val="BodyText"/>
        <w:numPr>
          <w:ilvl w:val="0"/>
          <w:numId w:val="1"/>
        </w:numPr>
        <w:jc w:val="left"/>
        <w:rPr/>
      </w:pPr>
      <w:r>
        <w:rPr>
          <w:rStyle w:val="Hyperlink"/>
          <w:rFonts w:ascii="Calibri" w:hAnsi="Calibri"/>
          <w:b/>
          <w:bCs/>
          <w:i w:val="false"/>
          <w:caps w:val="false"/>
          <w:smallCaps w:val="false"/>
          <w:color w:val="303030"/>
          <w:spacing w:val="0"/>
          <w:sz w:val="24"/>
          <w:szCs w:val="24"/>
          <w:u w:val="none"/>
          <w:lang w:val="gl-ES"/>
        </w:rPr>
        <w:t>NPunto.</w:t>
      </w:r>
      <w:r>
        <w:rPr>
          <w:rStyle w:val="Hyperlink"/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u w:val="none"/>
          <w:lang w:val="gl-ES"/>
        </w:rPr>
        <w:t xml:space="preserve"> El paciente terminal. Cuidados paliativos, manejo de la muerte y ayuda psicológica. NPunto. Mayo 2023; 6(62): 71-95.</w:t>
      </w:r>
    </w:p>
    <w:p>
      <w:pPr>
        <w:pStyle w:val="BodyText"/>
        <w:numPr>
          <w:ilvl w:val="0"/>
          <w:numId w:val="1"/>
        </w:numPr>
        <w:jc w:val="left"/>
        <w:rPr/>
      </w:pPr>
      <w:r>
        <w:rPr>
          <w:rFonts w:ascii="Calibri" w:hAnsi="Calibri"/>
          <w:b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>Castillo Polo A, Corbí Pino B, Fernández Valverde R, Martín Hurtado A, Montoro Robles MI, Pérez Medina M.</w:t>
      </w:r>
      <w:r>
        <w:rPr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 xml:space="preserve"> Cuidados paliativos. Guía para Atención Primaria. Madrid: Instituto Nacional de Gestión Sanitaria (INGESA); 2021.</w:t>
      </w:r>
    </w:p>
    <w:p>
      <w:pPr>
        <w:pStyle w:val="BodyText"/>
        <w:numPr>
          <w:ilvl w:val="0"/>
          <w:numId w:val="1"/>
        </w:numPr>
        <w:jc w:val="left"/>
        <w:rPr/>
      </w:pPr>
      <w:r>
        <w:rPr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 xml:space="preserve">Guía de Práctica Clínica sobre atención paliativa al adulto en situación de últimos días. Madrid: Ministerio de Sanidad; 2021. </w:t>
      </w:r>
    </w:p>
    <w:p>
      <w:pPr>
        <w:pStyle w:val="BodyText"/>
        <w:numPr>
          <w:ilvl w:val="0"/>
          <w:numId w:val="1"/>
        </w:numPr>
        <w:jc w:val="left"/>
        <w:rPr/>
      </w:pPr>
      <w:r>
        <w:rPr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>Guía de Práctica Clínica sobre atención paliativa al adulto en situación de últimos días. Informe del primer ciclo de actualización continuada. Madrid: Ministerio de Sanidad; Abril 2023.</w:t>
      </w:r>
    </w:p>
    <w:p>
      <w:pPr>
        <w:pStyle w:val="BodyText"/>
        <w:numPr>
          <w:ilvl w:val="0"/>
          <w:numId w:val="1"/>
        </w:numPr>
        <w:jc w:val="left"/>
        <w:rPr/>
      </w:pPr>
      <w:r>
        <w:rPr>
          <w:rFonts w:ascii="Calibri" w:hAnsi="Calibri"/>
          <w:b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>Benítez-Rosario MA, Alonso Babarro A, González Guillermo T, coordinadores.</w:t>
      </w:r>
      <w:r>
        <w:rPr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 xml:space="preserve"> Protocolos de tratamiento en Cuidados Paliativos. 1ª ed. Barcelona: Medical Dosplus; Diciembre 2023.</w:t>
      </w:r>
    </w:p>
    <w:p>
      <w:pPr>
        <w:pStyle w:val="BodyText"/>
        <w:numPr>
          <w:ilvl w:val="0"/>
          <w:numId w:val="1"/>
        </w:numPr>
        <w:jc w:val="left"/>
        <w:rPr/>
      </w:pPr>
      <w:r>
        <w:rPr>
          <w:rFonts w:ascii="Calibri" w:hAnsi="Calibri"/>
          <w:b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>National Cancer Institute.</w:t>
      </w:r>
      <w:r>
        <w:rPr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 xml:space="preserve"> Etapa final de la vida (PDQ®) [Internet]. Bethesda, MD: National Cancer Institute; 2025. Disponible en: </w:t>
      </w:r>
      <w:hyperlink r:id="rId2">
        <w:r>
          <w:rPr>
            <w:rStyle w:val="Hyperlink"/>
            <w:rFonts w:ascii="Calibri" w:hAnsi="Calibri"/>
            <w:b w:val="false"/>
            <w:bCs/>
            <w:i w:val="false"/>
            <w:caps w:val="false"/>
            <w:smallCaps w:val="false"/>
            <w:color w:val="303030"/>
            <w:spacing w:val="0"/>
            <w:sz w:val="24"/>
            <w:szCs w:val="24"/>
            <w:lang w:val="gl-ES"/>
          </w:rPr>
          <w:t>https://www.cancer.gov/espanol/cancer/cancer-avanzado/cuidadores/planificacion/etapa-final-pro-pdq</w:t>
        </w:r>
      </w:hyperlink>
      <w:r>
        <w:rPr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>.</w:t>
      </w:r>
    </w:p>
    <w:p>
      <w:pPr>
        <w:pStyle w:val="BodyText"/>
        <w:numPr>
          <w:ilvl w:val="0"/>
          <w:numId w:val="1"/>
        </w:numPr>
        <w:jc w:val="left"/>
        <w:rPr/>
      </w:pPr>
      <w:r>
        <w:rPr>
          <w:rFonts w:ascii="Calibri" w:hAnsi="Calibri"/>
          <w:b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>Organización Sanitaria Integrada Araba.</w:t>
      </w:r>
      <w:r>
        <w:rPr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 xml:space="preserve"> Guía de sedación paliativa. Versión 1. Vitoria-Gasteiz: Osakidetza; Junio 2022.</w:t>
      </w:r>
    </w:p>
    <w:p>
      <w:pPr>
        <w:pStyle w:val="BodyText"/>
        <w:numPr>
          <w:ilvl w:val="0"/>
          <w:numId w:val="1"/>
        </w:numPr>
        <w:jc w:val="left"/>
        <w:rPr/>
      </w:pPr>
      <w:r>
        <w:rPr>
          <w:rFonts w:ascii="Calibri" w:hAnsi="Calibri"/>
          <w:b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>Consejería de Sanidad de la Comunidad de Madrid.</w:t>
      </w:r>
      <w:r>
        <w:rPr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 xml:space="preserve"> Protocolo de atención al duelo en la Comunidad de Madrid. Madrid: Comunidad de Madrid; Enero 2019.</w:t>
      </w:r>
    </w:p>
    <w:p>
      <w:pPr>
        <w:pStyle w:val="BodyText"/>
        <w:numPr>
          <w:ilvl w:val="0"/>
          <w:numId w:val="1"/>
        </w:numPr>
        <w:jc w:val="left"/>
        <w:rPr/>
      </w:pPr>
      <w:r>
        <w:rPr>
          <w:rFonts w:ascii="Calibri" w:hAnsi="Calibri"/>
          <w:b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>Acedo Claro C, Rodríguez Martín B.</w:t>
      </w:r>
      <w:r>
        <w:rPr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 xml:space="preserve"> Sedación paliativa. Rev Clin Med Fam [Internet]. Junio 2021; 14(2): 93-97. Disponible en: </w:t>
      </w:r>
      <w:hyperlink r:id="rId3">
        <w:r>
          <w:rPr>
            <w:rStyle w:val="Hyperlink"/>
            <w:rFonts w:ascii="Calibri" w:hAnsi="Calibri"/>
            <w:b w:val="false"/>
            <w:bCs/>
            <w:i w:val="false"/>
            <w:caps w:val="false"/>
            <w:smallCaps w:val="false"/>
            <w:color w:val="303030"/>
            <w:spacing w:val="0"/>
            <w:sz w:val="24"/>
            <w:szCs w:val="24"/>
            <w:lang w:val="gl-ES"/>
          </w:rPr>
          <w:t>http://scielo.isciii.es/scielo.php?script=sci_arttext&amp;pid=S1699-695X2021000200009</w:t>
        </w:r>
      </w:hyperlink>
      <w:r>
        <w:rPr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>.</w:t>
      </w:r>
    </w:p>
    <w:p>
      <w:pPr>
        <w:pStyle w:val="BodyText"/>
        <w:numPr>
          <w:ilvl w:val="0"/>
          <w:numId w:val="1"/>
        </w:numPr>
        <w:jc w:val="left"/>
        <w:rPr/>
      </w:pPr>
      <w:r>
        <w:rPr>
          <w:rFonts w:ascii="Calibri" w:hAnsi="Calibri"/>
          <w:b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>Sociedad Española de Medicina Interna (SEMI).</w:t>
      </w:r>
      <w:r>
        <w:rPr>
          <w:rFonts w:ascii="Calibri" w:hAnsi="Calibri"/>
          <w:b w:val="false"/>
          <w:bCs/>
          <w:i w:val="false"/>
          <w:caps w:val="false"/>
          <w:smallCaps w:val="false"/>
          <w:color w:val="303030"/>
          <w:spacing w:val="0"/>
          <w:sz w:val="24"/>
          <w:szCs w:val="24"/>
          <w:lang w:val="gl-ES"/>
        </w:rPr>
        <w:t xml:space="preserve"> Cuidados paliativos [Internet]. Madrid: SEMI; 2023 [citado 3 jun 2026]. Disponible en: https://www.fesemi.org/grupos-trabajo/cuidados-paliativos.</w:t>
      </w:r>
    </w:p>
    <w:p>
      <w:pPr>
        <w:pStyle w:val="BodyText"/>
        <w:jc w:val="left"/>
        <w:rPr>
          <w:rStyle w:val="Hyperlink"/>
          <w:b w:val="false"/>
          <w:bCs/>
          <w:i w:val="false"/>
          <w:i w:val="false"/>
          <w:caps w:val="false"/>
          <w:smallCaps w:val="false"/>
          <w:color w:val="1A62FF"/>
          <w:sz w:val="24"/>
          <w:szCs w:val="24"/>
          <w:u w:val="none"/>
          <w:lang w:val="gl-ES"/>
        </w:rPr>
      </w:pPr>
      <w:r>
        <w:rPr/>
      </w:r>
    </w:p>
    <w:p>
      <w:pPr>
        <w:pStyle w:val="Normal"/>
        <w:spacing w:before="0" w:after="200"/>
        <w:jc w:val="left"/>
        <w:rPr>
          <w:b/>
          <w:bCs/>
          <w:color w:themeColor="accent1" w:themeShade="bf" w:val="2E74B5"/>
          <w:sz w:val="24"/>
          <w:szCs w:val="24"/>
          <w:u w:val="single"/>
          <w:lang w:val="gl-ES"/>
        </w:rPr>
      </w:pPr>
      <w:r>
        <w:rPr>
          <w:b/>
          <w:bCs/>
          <w:color w:themeColor="accent1" w:themeShade="bf" w:val="2E74B5"/>
          <w:sz w:val="24"/>
          <w:szCs w:val="24"/>
          <w:u w:val="single"/>
          <w:lang w:val="gl-ES"/>
        </w:rPr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701" w:right="1558" w:gutter="0" w:header="284" w:top="1148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Calibri Light">
    <w:charset w:val="00"/>
    <w:family w:val="swiss"/>
    <w:pitch w:val="variable"/>
  </w:font>
  <w:font w:name="OpenSymbol">
    <w:altName w:val="Arial Unicode MS"/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8360" w:type="dxa"/>
      <w:jc w:val="left"/>
      <w:tblInd w:w="560" w:type="dxa"/>
      <w:tblLayout w:type="fixed"/>
      <w:tblCellMar>
        <w:top w:w="0" w:type="dxa"/>
        <w:left w:w="0" w:type="dxa"/>
        <w:bottom w:w="0" w:type="dxa"/>
        <w:right w:w="0" w:type="dxa"/>
      </w:tblCellMar>
      <w:tblLook w:firstRow="0" w:noVBand="0" w:lastRow="0" w:firstColumn="0" w:lastColumn="0" w:noHBand="0" w:val="0000"/>
    </w:tblPr>
    <w:tblGrid>
      <w:gridCol w:w="2278"/>
      <w:gridCol w:w="2987"/>
      <w:gridCol w:w="3095"/>
    </w:tblGrid>
    <w:tr>
      <w:trPr>
        <w:trHeight w:val="707" w:hRule="atLeast"/>
      </w:trPr>
      <w:tc>
        <w:tcPr>
          <w:tcW w:w="2278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Asociación Galega de</w:t>
          </w:r>
        </w:p>
      </w:tc>
      <w:tc>
        <w:tcPr>
          <w:tcW w:w="2987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780"/>
            <w:rPr/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Avda. Linares Rivas, 16-17 2º</w:t>
          </w:r>
        </w:p>
      </w:tc>
      <w:tc>
        <w:tcPr>
          <w:tcW w:w="3095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56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981 909 012</w:t>
          </w:r>
        </w:p>
      </w:tc>
    </w:tr>
    <w:tr>
      <w:trPr>
        <w:trHeight w:val="240" w:hRule="atLeast"/>
      </w:trPr>
      <w:tc>
        <w:tcPr>
          <w:tcW w:w="2278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Enfermaría Familiar e</w:t>
          </w:r>
        </w:p>
      </w:tc>
      <w:tc>
        <w:tcPr>
          <w:tcW w:w="2987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780"/>
            <w:rPr/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15005</w:t>
          </w:r>
        </w:p>
      </w:tc>
      <w:tc>
        <w:tcPr>
          <w:tcW w:w="3095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56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www.agefec.org</w:t>
          </w:r>
        </w:p>
      </w:tc>
    </w:tr>
    <w:tr>
      <w:trPr>
        <w:trHeight w:val="240" w:hRule="atLeast"/>
      </w:trPr>
      <w:tc>
        <w:tcPr>
          <w:tcW w:w="2278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Comunitaria</w:t>
          </w:r>
        </w:p>
      </w:tc>
      <w:tc>
        <w:tcPr>
          <w:tcW w:w="2987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78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A Coruña, Galicia</w:t>
          </w:r>
        </w:p>
      </w:tc>
      <w:tc>
        <w:tcPr>
          <w:tcW w:w="3095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56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w w:val="96"/>
              <w:sz w:val="16"/>
              <w:szCs w:val="16"/>
            </w:rPr>
            <w:t>secretariatecnica@agefec.org</w:t>
          </w:r>
        </w:p>
      </w:tc>
    </w:tr>
  </w:tbl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8360" w:type="dxa"/>
      <w:jc w:val="left"/>
      <w:tblInd w:w="560" w:type="dxa"/>
      <w:tblLayout w:type="fixed"/>
      <w:tblCellMar>
        <w:top w:w="0" w:type="dxa"/>
        <w:left w:w="0" w:type="dxa"/>
        <w:bottom w:w="0" w:type="dxa"/>
        <w:right w:w="0" w:type="dxa"/>
      </w:tblCellMar>
      <w:tblLook w:firstRow="0" w:noVBand="0" w:lastRow="0" w:firstColumn="0" w:lastColumn="0" w:noHBand="0" w:val="0000"/>
    </w:tblPr>
    <w:tblGrid>
      <w:gridCol w:w="2278"/>
      <w:gridCol w:w="2987"/>
      <w:gridCol w:w="3095"/>
    </w:tblGrid>
    <w:tr>
      <w:trPr>
        <w:trHeight w:val="707" w:hRule="atLeast"/>
      </w:trPr>
      <w:tc>
        <w:tcPr>
          <w:tcW w:w="2278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Asociación Galega de</w:t>
          </w:r>
        </w:p>
      </w:tc>
      <w:tc>
        <w:tcPr>
          <w:tcW w:w="2987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780"/>
            <w:rPr/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Avda. Linares Rivas, 16-17 2º</w:t>
          </w:r>
        </w:p>
      </w:tc>
      <w:tc>
        <w:tcPr>
          <w:tcW w:w="3095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56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981 909 012</w:t>
          </w:r>
        </w:p>
      </w:tc>
    </w:tr>
    <w:tr>
      <w:trPr>
        <w:trHeight w:val="240" w:hRule="atLeast"/>
      </w:trPr>
      <w:tc>
        <w:tcPr>
          <w:tcW w:w="2278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Enfermaría Familiar e</w:t>
          </w:r>
        </w:p>
      </w:tc>
      <w:tc>
        <w:tcPr>
          <w:tcW w:w="2987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780"/>
            <w:rPr/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15005</w:t>
          </w:r>
        </w:p>
      </w:tc>
      <w:tc>
        <w:tcPr>
          <w:tcW w:w="3095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56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www.agefec.org</w:t>
          </w:r>
        </w:p>
      </w:tc>
    </w:tr>
    <w:tr>
      <w:trPr>
        <w:trHeight w:val="240" w:hRule="atLeast"/>
      </w:trPr>
      <w:tc>
        <w:tcPr>
          <w:tcW w:w="2278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Comunitaria</w:t>
          </w:r>
        </w:p>
      </w:tc>
      <w:tc>
        <w:tcPr>
          <w:tcW w:w="2987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78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sz w:val="16"/>
              <w:szCs w:val="16"/>
            </w:rPr>
            <w:t>A Coruña, Galicia</w:t>
          </w:r>
        </w:p>
      </w:tc>
      <w:tc>
        <w:tcPr>
          <w:tcW w:w="3095" w:type="dxa"/>
          <w:tcBorders/>
          <w:vAlign w:val="bottom"/>
        </w:tcPr>
        <w:p>
          <w:pPr>
            <w:pStyle w:val="Normal"/>
            <w:widowControl w:val="false"/>
            <w:spacing w:lineRule="auto" w:line="240" w:before="0" w:after="0"/>
            <w:ind w:left="560"/>
            <w:rPr>
              <w:rFonts w:ascii="Times New Roman" w:hAnsi="Times New Roman" w:eastAsia="Times New Roman"/>
              <w:sz w:val="24"/>
              <w:szCs w:val="24"/>
            </w:rPr>
          </w:pPr>
          <w:r>
            <w:rPr>
              <w:rFonts w:eastAsia="Times New Roman" w:cs="Arial" w:ascii="Arial" w:hAnsi="Arial"/>
              <w:color w:val="00AEEF"/>
              <w:w w:val="96"/>
              <w:sz w:val="16"/>
              <w:szCs w:val="16"/>
            </w:rPr>
            <w:t>secretariatecnica@agefec.org</w:t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1" name="WordPictureWatermark1616761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616761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left="-1276"/>
      <w:rPr/>
    </w:pPr>
    <w:r>
      <w:rPr/>
      <w:drawing>
        <wp:inline distT="0" distB="0" distL="0" distR="0">
          <wp:extent cx="3657600" cy="1723390"/>
          <wp:effectExtent l="0" t="0" r="0" b="0"/>
          <wp:docPr id="2" name="Imaxe 486572393" descr="logotip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xe 486572393" descr="logotipo_web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172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w:drawing>
        <wp:anchor behindDoc="1" distT="0" distB="0" distL="0" distR="0" simplePos="0" locked="0" layoutInCell="0" allowOverlap="1" relativeHeight="3">
          <wp:simplePos x="0" y="0"/>
          <wp:positionH relativeFrom="margin">
            <wp:posOffset>-1281430</wp:posOffset>
          </wp:positionH>
          <wp:positionV relativeFrom="margin">
            <wp:posOffset>-2144395</wp:posOffset>
          </wp:positionV>
          <wp:extent cx="7766685" cy="10986135"/>
          <wp:effectExtent l="0" t="0" r="0" b="0"/>
          <wp:wrapNone/>
          <wp:docPr id="3" name="WordPictureWatermark1616761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6167618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766685" cy="10986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left="-1276"/>
      <w:rPr/>
    </w:pPr>
    <w:r>
      <w:rPr/>
      <w:drawing>
        <wp:inline distT="0" distB="0" distL="0" distR="0">
          <wp:extent cx="3657600" cy="1723390"/>
          <wp:effectExtent l="0" t="0" r="0" b="0"/>
          <wp:docPr id="4" name="Imaxe 486572393" descr="logotip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xe 486572393" descr="logotipo_web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1723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w:drawing>
        <wp:anchor behindDoc="1" distT="0" distB="0" distL="0" distR="0" simplePos="0" locked="0" layoutInCell="0" allowOverlap="1" relativeHeight="3">
          <wp:simplePos x="0" y="0"/>
          <wp:positionH relativeFrom="margin">
            <wp:posOffset>-1281430</wp:posOffset>
          </wp:positionH>
          <wp:positionV relativeFrom="margin">
            <wp:posOffset>-2144395</wp:posOffset>
          </wp:positionV>
          <wp:extent cx="7766685" cy="10986135"/>
          <wp:effectExtent l="0" t="0" r="0" b="0"/>
          <wp:wrapNone/>
          <wp:docPr id="5" name="WordPictureWatermark1616761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6167618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766685" cy="10986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gl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gl-ES" w:eastAsia="gl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606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bb0fe4"/>
    <w:rPr/>
  </w:style>
  <w:style w:type="character" w:styleId="PiedepginaCar" w:customStyle="1">
    <w:name w:val="Pie de página Car"/>
    <w:basedOn w:val="DefaultParagraphFont"/>
    <w:uiPriority w:val="99"/>
    <w:qFormat/>
    <w:rsid w:val="00bb0fe4"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bb0fe4"/>
    <w:rPr>
      <w:rFonts w:ascii="Tahoma" w:hAnsi="Tahoma" w:cs="Tahoma"/>
      <w:sz w:val="16"/>
      <w:szCs w:val="16"/>
    </w:rPr>
  </w:style>
  <w:style w:type="character" w:styleId="TtuloCar" w:customStyle="1">
    <w:name w:val="Título Car"/>
    <w:basedOn w:val="DefaultParagraphFont"/>
    <w:uiPriority w:val="10"/>
    <w:qFormat/>
    <w:rsid w:val="00056f81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val="es-ES" w:eastAsia="en-US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Bolosuser">
    <w:name w:val="Bolos (user)"/>
    <w:qFormat/>
    <w:rPr>
      <w:rFonts w:ascii="OpenSymbol" w:hAnsi="OpenSymbol" w:eastAsia="OpenSymbol" w:cs="OpenSymbol"/>
    </w:rPr>
  </w:style>
  <w:style w:type="character" w:styleId="Smbolosdenumeracinuser">
    <w:name w:val="Símbolos de numeración (user)"/>
    <w:qFormat/>
    <w:rPr/>
  </w:style>
  <w:style w:type="character" w:styleId="Smbolosdenumeracin">
    <w:name w:val="Símbolos de numeración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ceraypieuser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bb0fe4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bb0fe4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b0fe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tuloCar"/>
    <w:uiPriority w:val="10"/>
    <w:qFormat/>
    <w:rsid w:val="00056f81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ListParagraph">
    <w:name w:val="List Paragraph"/>
    <w:basedOn w:val="Normal"/>
    <w:uiPriority w:val="34"/>
    <w:qFormat/>
    <w:rsid w:val="00ec61ab"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rsid w:val="0011407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s-ES" w:eastAsia="en-US" w:bidi="ar-SA"/>
    </w:rPr>
  </w:style>
  <w:style w:type="numbering" w:styleId="Ningunalistauser" w:default="1">
    <w:name w:val="Ninguna 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ec61a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ancer.gov/espanol/cancer/cancer-avanzado/cuidadores/planificacion/etapa-final-pro-pdq" TargetMode="External"/><Relationship Id="rId3" Type="http://schemas.openxmlformats.org/officeDocument/2006/relationships/hyperlink" Target="http://scielo.isciii.es/scielo.php?script=sci_arttext&amp;pid=S1699-695X2021000200009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FD1B0-8418-4B68-B107-C252CC5DE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Convocatoria Xunta Directiva</Template>
  <TotalTime>34</TotalTime>
  <Application>LibreOffice/25.2.6.2$Windows_X86_64 LibreOffice_project/729c5bfe710f5eb71ed3bbde9e06a6065e9c6c5d</Application>
  <AppVersion>15.0000</AppVersion>
  <Pages>2</Pages>
  <Words>267</Words>
  <Characters>1841</Characters>
  <CharactersWithSpaces>2070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2026-06-02T21:43:00Z</dcterms:created>
  <dc:creator>Usuario</dc:creator>
  <dc:description/>
  <dc:language>es-ES</dc:language>
  <cp:lastModifiedBy/>
  <dcterms:modified xsi:type="dcterms:W3CDTF">2026-06-03T13:44:53Z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